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2400"/>
        <w:jc w:val="center"/>
      </w:pPr>
      <w:r>
        <w:rPr>
          <w:b/>
          <w:bCs/>
          <w:color w:val="0B2540"/>
          <w:sz w:val="30"/>
          <w:szCs w:val="30"/>
        </w:rPr>
        <w:t xml:space="preserve">AJEETS MANAGEMENT &amp; MANPOWER CONSULTANCY</w:t>
      </w:r>
    </w:p>
    <w:p>
      <w:pPr>
        <w:spacing w:after="400"/>
        <w:jc w:val="center"/>
      </w:pPr>
      <w:r>
        <w:rPr>
          <w:color w:val="5C6B7A"/>
          <w:sz w:val="20"/>
          <w:szCs w:val="20"/>
        </w:rPr>
        <w:t xml:space="preserve">Government of India Licensed International Recruitment  |  MEA RA No. 7869</w:t>
      </w:r>
    </w:p>
    <w:p>
      <w:pPr>
        <w:spacing w:after="200"/>
        <w:jc w:val="center"/>
      </w:pPr>
      <w:r>
        <w:rPr>
          <w:b/>
          <w:bCs/>
          <w:color w:val="0B2540"/>
          <w:sz w:val="44"/>
          <w:szCs w:val="44"/>
        </w:rPr>
        <w:t xml:space="preserve">STANDARD OPERATING PROCEDURES</w:t>
      </w:r>
    </w:p>
    <w:p>
      <w:pPr>
        <w:spacing w:after="120"/>
        <w:jc w:val="center"/>
      </w:pPr>
      <w:r>
        <w:rPr>
          <w:b/>
          <w:bCs/>
          <w:color w:val="8A6410"/>
          <w:sz w:val="26"/>
          <w:szCs w:val="26"/>
        </w:rPr>
        <w:t xml:space="preserve">The Office System Handbook</w:t>
      </w:r>
    </w:p>
    <w:p>
      <w:pPr>
        <w:spacing w:after="1400"/>
        <w:jc w:val="center"/>
      </w:pPr>
      <w:r>
        <w:rPr>
          <w:color w:val="5C6B7A"/>
          <w:sz w:val="20"/>
          <w:szCs w:val="20"/>
        </w:rPr>
        <w:t xml:space="preserve">Version 1.1  |  August 2026  |  Approved by: Managing Director</w:t>
      </w:r>
    </w:p>
    <w:p>
      <w:pPr>
        <w:jc w:val="center"/>
      </w:pPr>
      <w:r>
        <w:rPr>
          <w:i/>
          <w:iCs/>
          <w:color w:val="5C6B7A"/>
          <w:sz w:val="20"/>
          <w:szCs w:val="20"/>
        </w:rPr>
        <w:t xml:space="preserve">Every procedure in this handbook is enforced by the AJEETS OS at tracker.ajeets.com.</w:t>
      </w:r>
    </w:p>
    <w:p>
      <w:pPr>
        <w:jc w:val="center"/>
      </w:pPr>
      <w:r>
        <w:rPr>
          <w:i/>
          <w:iCs/>
          <w:color w:val="5C6B7A"/>
          <w:sz w:val="20"/>
          <w:szCs w:val="20"/>
        </w:rPr>
        <w:t xml:space="preserve">The system is the SOP. This document is its written law.</w:t>
      </w:r>
    </w:p>
    <w:p>
      <w:r>
        <w:br w:type="page"/>
      </w:r>
    </w:p>
    <w:p>
      <w:pPr>
        <w:pStyle w:val="Heading1"/>
      </w:pPr>
      <w:r>
        <w:rPr>
          <w:b/>
          <w:bCs/>
          <w:color w:val="0B2540"/>
        </w:rPr>
        <w:t xml:space="preserve">Contents</w:t>
      </w:r>
    </w:p>
    <w:sdt>
      <w:sdtPr>
        <w:alias w:val="Contents"/>
      </w:sdtPr>
      <w:sdtContent>
        <w:p>
          <w:r>
            <w:fldChar w:fldCharType="begin" w:dirty="true"/>
            <w:instrText xml:space="preserve">TOC \h \o "1-1"</w:instrText>
            <w:fldChar w:fldCharType="separate"/>
          </w:r>
        </w:p>
        <w:p>
          <w:r>
            <w:fldChar w:fldCharType="end"/>
          </w:r>
        </w:p>
      </w:sdtContent>
    </w:sdt>
    <w:p>
      <w:r>
        <w:br w:type="page"/>
      </w:r>
    </w:p>
    <w:p>
      <w:pPr>
        <w:pStyle w:val="Heading1"/>
        <w:spacing w:after="160" w:before="360"/>
      </w:pPr>
      <w:r>
        <w:rPr>
          <w:b/>
          <w:bCs/>
          <w:color w:val="0B2540"/>
        </w:rPr>
        <w:t xml:space="preserve">How to read this handbook</w:t>
      </w:r>
    </w:p>
    <w:p>
      <w:pPr>
        <w:spacing w:after="110"/>
      </w:pPr>
      <w:r>
        <w:rPr>
          <w:color w:val="222222"/>
          <w:sz w:val="22"/>
          <w:szCs w:val="22"/>
        </w:rPr>
        <w:t xml:space="preserve">Each SOP follows one format: Purpose, Owner, Trigger, numbered Procedure, the Compulsory fields the system itself enforces, the Verification screen that proves the work was done, and the Escalation path when it was not. Where a step says "the system enforces this", the tracker will physically refuse the shortcut: a status will revert, a dialog will demand the missing field, or a red marker will burn on the row until it is fixed. Staff cannot silently skip these steps, and management does not need to police them by memory.</w:t>
      </w:r>
    </w:p>
    <w:p>
      <w:pPr>
        <w:spacing w:after="110"/>
      </w:pPr>
      <w:r>
        <w:rPr>
          <w:color w:val="222222"/>
          <w:sz w:val="22"/>
          <w:szCs w:val="22"/>
        </w:rPr>
        <w:t xml:space="preserve">Golden rule of the office: if it is not in the tracker, it did not happen. WhatsApp is for talking; the OS is for record.</w:t>
      </w:r>
    </w:p>
    <w:p>
      <w:pPr>
        <w:pStyle w:val="Heading1"/>
        <w:pageBreakBefore/>
        <w:spacing w:after="60"/>
      </w:pPr>
      <w:r>
        <w:rPr>
          <w:b/>
          <w:bCs/>
          <w:color w:val="0B2540"/>
        </w:rPr>
        <w:t xml:space="preserve">SOP 01 - Sourcing and CV Intake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00"/>
        <w:gridCol w:w="7660"/>
      </w:tblGrid>
      <w:tr>
        <w:tc>
          <w:tcPr>
            <w:tcW w:type="dxa" w:w="1700"/>
            <w:shd w:fill="F4EFE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0B2540"/>
                <w:sz w:val="20"/>
                <w:szCs w:val="20"/>
              </w:rPr>
              <w:t xml:space="preserve">Purpose</w:t>
            </w:r>
          </w:p>
        </w:tc>
        <w:tc>
          <w:tcPr>
            <w:tcW w:type="dxa" w:w="766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1"/>
                <w:szCs w:val="21"/>
              </w:rPr>
              <w:t xml:space="preserve">Every candidate enters the company through one door, is screened once, and is never lost.</w:t>
            </w:r>
          </w:p>
        </w:tc>
      </w:tr>
      <w:tr>
        <w:tc>
          <w:tcPr>
            <w:tcW w:type="dxa" w:w="1700"/>
            <w:shd w:fill="F4EFE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0B2540"/>
                <w:sz w:val="20"/>
                <w:szCs w:val="20"/>
              </w:rPr>
              <w:t xml:space="preserve">Process owner</w:t>
            </w:r>
          </w:p>
        </w:tc>
        <w:tc>
          <w:tcPr>
            <w:tcW w:type="dxa" w:w="766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1"/>
                <w:szCs w:val="21"/>
              </w:rPr>
              <w:t xml:space="preserve">Each recruiter for their own sourcing; Operations Head for overall discipline.</w:t>
            </w:r>
          </w:p>
        </w:tc>
      </w:tr>
      <w:tr>
        <w:tc>
          <w:tcPr>
            <w:tcW w:type="dxa" w:w="1700"/>
            <w:shd w:fill="F4EFE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0B2540"/>
                <w:sz w:val="20"/>
                <w:szCs w:val="20"/>
              </w:rPr>
              <w:t xml:space="preserve">Trigger</w:t>
            </w:r>
          </w:p>
        </w:tc>
        <w:tc>
          <w:tcPr>
            <w:tcW w:type="dxa" w:w="766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1"/>
                <w:szCs w:val="21"/>
              </w:rPr>
              <w:t xml:space="preserve">A CV arrives from any channel: agent, portal, walk-in, social media lead, referral.</w:t>
            </w:r>
          </w:p>
        </w:tc>
      </w:tr>
    </w:tbl>
    <w:p>
      <w:pPr>
        <w:spacing w:after="80" w:before="200"/>
      </w:pPr>
      <w:r>
        <w:rPr>
          <w:b/>
          <w:bCs/>
          <w:color w:val="8A6410"/>
          <w:sz w:val="23"/>
          <w:szCs w:val="23"/>
        </w:rPr>
        <w:t xml:space="preserve">Procedure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sz w:val="22"/>
          <w:szCs w:val="22"/>
        </w:rPr>
        <w:t xml:space="preserve">Open Requirements, confirm the position exists and carries your name. If the demand is new, create the Requirement first with client, position, quantity and recruiter.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sz w:val="22"/>
          <w:szCs w:val="22"/>
        </w:rPr>
        <w:t xml:space="preserve">Push every CV through CV Studio. The AI screens it, produces the AJEETS profile, and files it permanently in the CV Library. No CV lives only in an inbox.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sz w:val="22"/>
          <w:szCs w:val="22"/>
        </w:rPr>
        <w:t xml:space="preserve">For calling-team leads, upload the leads Excel in Calling, dial from the worklist, and capture the CV on the spot; the Database mints the AJ code.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sz w:val="22"/>
          <w:szCs w:val="22"/>
        </w:rPr>
        <w:t xml:space="preserve">Submit shortlists to the client from the CV Library so the count updates itself; manual count edits are logged and visible to management.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sz w:val="22"/>
          <w:szCs w:val="22"/>
        </w:rPr>
        <w:t xml:space="preserve">Record client verdicts on the same rows: Submitted, Interview Scheduled, Interviewed, Selected, Rejected. Selected candidates are moved to Mobilisation from the CV row; never re-typed.</w:t>
      </w:r>
    </w:p>
    <w:p>
      <w:pPr>
        <w:spacing w:after="80" w:before="160"/>
      </w:pPr>
      <w:r>
        <w:rPr>
          <w:b/>
          <w:bCs/>
          <w:color w:val="8A6410"/>
          <w:sz w:val="23"/>
          <w:szCs w:val="23"/>
        </w:rPr>
        <w:t xml:space="preserve">Compulsory fields and gates (system-enforced)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sz w:val="22"/>
          <w:szCs w:val="22"/>
        </w:rPr>
        <w:t xml:space="preserve">Requirement must name a recruiter before CVs are counted against it.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sz w:val="22"/>
          <w:szCs w:val="22"/>
        </w:rPr>
        <w:t xml:space="preserve">A CV without a client and position attached does not count toward coverage.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sz w:val="22"/>
          <w:szCs w:val="22"/>
        </w:rPr>
        <w:t xml:space="preserve">Moving a candidate to Mobilisation stamps the CV row IN MOB TRACKER automatically.</w:t>
      </w:r>
    </w:p>
    <w:p>
      <w:pPr>
        <w:spacing w:after="80" w:before="160"/>
      </w:pPr>
      <w:r>
        <w:rPr>
          <w:b/>
          <w:bCs/>
          <w:color w:val="8A6410"/>
          <w:sz w:val="23"/>
          <w:szCs w:val="23"/>
        </w:rPr>
        <w:t xml:space="preserve">Verification - the screen that proves compliance</w:t>
      </w:r>
    </w:p>
    <w:p>
      <w:pPr>
        <w:spacing w:after="110"/>
      </w:pPr>
      <w:r>
        <w:rPr>
          <w:color w:val="222222"/>
          <w:sz w:val="22"/>
          <w:szCs w:val="22"/>
        </w:rPr>
        <w:t xml:space="preserve">Requirements Morning Brief: coverage percentage, shortfall, and Who Is Working On What must reflect today’s truth. A position at 0 CVs after 10 days appears in Top Priority automatically.</w:t>
      </w:r>
    </w:p>
    <w:p>
      <w:pPr>
        <w:spacing w:after="80" w:before="160"/>
      </w:pPr>
      <w:r>
        <w:rPr>
          <w:b/>
          <w:bCs/>
          <w:color w:val="8A6410"/>
          <w:sz w:val="23"/>
          <w:szCs w:val="23"/>
        </w:rPr>
        <w:t xml:space="preserve">Escalation</w:t>
      </w:r>
    </w:p>
    <w:p>
      <w:pPr>
        <w:spacing w:after="110"/>
      </w:pPr>
      <w:r>
        <w:rPr>
          <w:color w:val="222222"/>
          <w:sz w:val="22"/>
          <w:szCs w:val="22"/>
        </w:rPr>
        <w:t xml:space="preserve">Positions stuck at 0 CVs for 10 days go to the Operations Head in the Saturday review with the recruiter named.</w:t>
      </w:r>
    </w:p>
    <w:p>
      <w:pPr>
        <w:pStyle w:val="Heading1"/>
        <w:pageBreakBefore/>
        <w:spacing w:after="60"/>
      </w:pPr>
      <w:r>
        <w:rPr>
          <w:b/>
          <w:bCs/>
          <w:color w:val="0B2540"/>
        </w:rPr>
        <w:t xml:space="preserve">SOP 02 - Mobilisation - Offer to Flight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00"/>
        <w:gridCol w:w="7660"/>
      </w:tblGrid>
      <w:tr>
        <w:tc>
          <w:tcPr>
            <w:tcW w:type="dxa" w:w="1700"/>
            <w:shd w:fill="F4EFE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0B2540"/>
                <w:sz w:val="20"/>
                <w:szCs w:val="20"/>
              </w:rPr>
              <w:t xml:space="preserve">Purpose</w:t>
            </w:r>
          </w:p>
        </w:tc>
        <w:tc>
          <w:tcPr>
            <w:tcW w:type="dxa" w:w="766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1"/>
                <w:szCs w:val="21"/>
              </w:rPr>
              <w:t xml:space="preserve">A selected candidate reaches the aircraft with every document, date and rupee accounted for.</w:t>
            </w:r>
          </w:p>
        </w:tc>
      </w:tr>
      <w:tr>
        <w:tc>
          <w:tcPr>
            <w:tcW w:type="dxa" w:w="1700"/>
            <w:shd w:fill="F4EFE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0B2540"/>
                <w:sz w:val="20"/>
                <w:szCs w:val="20"/>
              </w:rPr>
              <w:t xml:space="preserve">Process owner</w:t>
            </w:r>
          </w:p>
        </w:tc>
        <w:tc>
          <w:tcPr>
            <w:tcW w:type="dxa" w:w="766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1"/>
                <w:szCs w:val="21"/>
              </w:rPr>
              <w:t xml:space="preserve">The recruiter who owns the candidate; Operations Head for the pipeline.</w:t>
            </w:r>
          </w:p>
        </w:tc>
      </w:tr>
      <w:tr>
        <w:tc>
          <w:tcPr>
            <w:tcW w:type="dxa" w:w="1700"/>
            <w:shd w:fill="F4EFE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0B2540"/>
                <w:sz w:val="20"/>
                <w:szCs w:val="20"/>
              </w:rPr>
              <w:t xml:space="preserve">Trigger</w:t>
            </w:r>
          </w:p>
        </w:tc>
        <w:tc>
          <w:tcPr>
            <w:tcW w:type="dxa" w:w="766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1"/>
                <w:szCs w:val="21"/>
              </w:rPr>
              <w:t xml:space="preserve">A candidate is marked Selected, or a selection list arrives from the client.</w:t>
            </w:r>
          </w:p>
        </w:tc>
      </w:tr>
    </w:tbl>
    <w:p>
      <w:pPr>
        <w:spacing w:after="80" w:before="200"/>
      </w:pPr>
      <w:r>
        <w:rPr>
          <w:b/>
          <w:bCs/>
          <w:color w:val="8A6410"/>
          <w:sz w:val="23"/>
          <w:szCs w:val="23"/>
        </w:rPr>
        <w:t xml:space="preserve">Procedure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sz w:val="22"/>
          <w:szCs w:val="22"/>
        </w:rPr>
        <w:t xml:space="preserve">Confirm the client card in the blue strip before entering anything. Wrong card, wrong client, wasted day.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sz w:val="22"/>
          <w:szCs w:val="22"/>
        </w:rPr>
        <w:t xml:space="preserve">Import the selection list through Upload Excel or Paste from Excel. Give the drive a clear label when asked; the label keeps this requirement separate from every earlier one.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sz w:val="22"/>
          <w:szCs w:val="22"/>
        </w:rPr>
        <w:t xml:space="preserve">Fill the Eight-Field Law on every row: name, passport, trade, client, recruiter, current status, travel date at TRAVELLED, drive label. The system marks any row missing the first four with a red dot and counts it on the Incomplete card.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sz w:val="22"/>
          <w:szCs w:val="22"/>
        </w:rPr>
        <w:t xml:space="preserve">Walk each man through the stages in order: Selected, Medical, Visa, Ready to Travel, Travelled. Update the stage the day it changes, not at week end.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sz w:val="22"/>
          <w:szCs w:val="22"/>
        </w:rPr>
        <w:t xml:space="preserve">Attach documents from the row itself: PP for passport copy, CV, OL for the signed offer, TKT for the ticket. For group bookings, tick all passengers and use One Ticket for the whole PNR in one motion.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sz w:val="22"/>
          <w:szCs w:val="22"/>
        </w:rPr>
        <w:t xml:space="preserve">Record who physically holds each passport in the Passport Custody section of the profile drawer, with the agent name and date.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sz w:val="22"/>
          <w:szCs w:val="22"/>
        </w:rPr>
        <w:t xml:space="preserve">At Ready to Travel or Travelled with money pending, the departure gate opens: collect the balance, or note it consciously; it stays on the Departure Dues card either way.</w:t>
      </w:r>
    </w:p>
    <w:p>
      <w:pPr>
        <w:spacing w:after="80" w:before="160"/>
      </w:pPr>
      <w:r>
        <w:rPr>
          <w:b/>
          <w:bCs/>
          <w:color w:val="8A6410"/>
          <w:sz w:val="23"/>
          <w:szCs w:val="23"/>
        </w:rPr>
        <w:t xml:space="preserve">Compulsory fields and gates (system-enforced)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sz w:val="22"/>
          <w:szCs w:val="22"/>
        </w:rPr>
        <w:t xml:space="preserve">TRAVELLED without a flight date is refused; the status reverts until the date is entered.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sz w:val="22"/>
          <w:szCs w:val="22"/>
        </w:rPr>
        <w:t xml:space="preserve">SELECTED and beyond without a recruiter is refused; the system demands an owner on the spot.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sz w:val="22"/>
          <w:szCs w:val="22"/>
        </w:rPr>
        <w:t xml:space="preserve">VISA RECEIVED without a visa number burns on the data-gaps banner until filled.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sz w:val="22"/>
          <w:szCs w:val="22"/>
        </w:rPr>
        <w:t xml:space="preserve">Every import with blank recruiter cells demands one owner for those rows before the server accepts them.</w:t>
      </w:r>
    </w:p>
    <w:p>
      <w:pPr>
        <w:spacing w:after="80" w:before="160"/>
      </w:pPr>
      <w:r>
        <w:rPr>
          <w:b/>
          <w:bCs/>
          <w:color w:val="8A6410"/>
          <w:sz w:val="23"/>
          <w:szCs w:val="23"/>
        </w:rPr>
        <w:t xml:space="preserve">Verification - the screen that proves compliance</w:t>
      </w:r>
    </w:p>
    <w:p>
      <w:pPr>
        <w:spacing w:after="110"/>
      </w:pPr>
      <w:r>
        <w:rPr>
          <w:color w:val="222222"/>
          <w:sz w:val="22"/>
          <w:szCs w:val="22"/>
        </w:rPr>
        <w:t xml:space="preserve">The Mobilisation KPI row for the client: Incomplete card at zero, no data-gaps banner, Departure Dues known and intended. The client pack downloads clean.</w:t>
      </w:r>
    </w:p>
    <w:p>
      <w:pPr>
        <w:spacing w:after="80" w:before="160"/>
      </w:pPr>
      <w:r>
        <w:rPr>
          <w:b/>
          <w:bCs/>
          <w:color w:val="8A6410"/>
          <w:sz w:val="23"/>
          <w:szCs w:val="23"/>
        </w:rPr>
        <w:t xml:space="preserve">Escalation</w:t>
      </w:r>
    </w:p>
    <w:p>
      <w:pPr>
        <w:spacing w:after="110"/>
      </w:pPr>
      <w:r>
        <w:rPr>
          <w:color w:val="222222"/>
          <w:sz w:val="22"/>
          <w:szCs w:val="22"/>
        </w:rPr>
        <w:t xml:space="preserve">Rows red for more than 48 hours go to the Operations Head; a travelled man missing from the tracker is treated as a process failure, not a data error.</w:t>
      </w:r>
    </w:p>
    <w:p>
      <w:pPr>
        <w:pStyle w:val="Heading1"/>
        <w:pageBreakBefore/>
        <w:spacing w:after="60"/>
      </w:pPr>
      <w:r>
        <w:rPr>
          <w:b/>
          <w:bCs/>
          <w:color w:val="0B2540"/>
        </w:rPr>
        <w:t xml:space="preserve">SOP 03 - Candidate Payments and Collections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00"/>
        <w:gridCol w:w="7660"/>
      </w:tblGrid>
      <w:tr>
        <w:tc>
          <w:tcPr>
            <w:tcW w:type="dxa" w:w="1700"/>
            <w:shd w:fill="F4EFE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0B2540"/>
                <w:sz w:val="20"/>
                <w:szCs w:val="20"/>
              </w:rPr>
              <w:t xml:space="preserve">Purpose</w:t>
            </w:r>
          </w:p>
        </w:tc>
        <w:tc>
          <w:tcPr>
            <w:tcW w:type="dxa" w:w="766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1"/>
                <w:szCs w:val="21"/>
              </w:rPr>
              <w:t xml:space="preserve">Every rupee of service charge is agreed, collected, receipted and reconciled; nothing lives in anyone’s head.</w:t>
            </w:r>
          </w:p>
        </w:tc>
      </w:tr>
      <w:tr>
        <w:tc>
          <w:tcPr>
            <w:tcW w:type="dxa" w:w="1700"/>
            <w:shd w:fill="F4EFE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0B2540"/>
                <w:sz w:val="20"/>
                <w:szCs w:val="20"/>
              </w:rPr>
              <w:t xml:space="preserve">Process owner</w:t>
            </w:r>
          </w:p>
        </w:tc>
        <w:tc>
          <w:tcPr>
            <w:tcW w:type="dxa" w:w="766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1"/>
                <w:szCs w:val="21"/>
              </w:rPr>
              <w:t xml:space="preserve">The recruiter collects; Accounts reconciles; management sees Departure Dues.</w:t>
            </w:r>
          </w:p>
        </w:tc>
      </w:tr>
      <w:tr>
        <w:tc>
          <w:tcPr>
            <w:tcW w:type="dxa" w:w="1700"/>
            <w:shd w:fill="F4EFE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0B2540"/>
                <w:sz w:val="20"/>
                <w:szCs w:val="20"/>
              </w:rPr>
              <w:t xml:space="preserve">Trigger</w:t>
            </w:r>
          </w:p>
        </w:tc>
        <w:tc>
          <w:tcPr>
            <w:tcW w:type="dxa" w:w="766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1"/>
                <w:szCs w:val="21"/>
              </w:rPr>
              <w:t xml:space="preserve">A candidate agrees to a service charge, or pays any amount.</w:t>
            </w:r>
          </w:p>
        </w:tc>
      </w:tr>
    </w:tbl>
    <w:p>
      <w:pPr>
        <w:spacing w:after="80" w:before="200"/>
      </w:pPr>
      <w:r>
        <w:rPr>
          <w:b/>
          <w:bCs/>
          <w:color w:val="8A6410"/>
          <w:sz w:val="23"/>
          <w:szCs w:val="23"/>
        </w:rPr>
        <w:t xml:space="preserve">Procedure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sz w:val="22"/>
          <w:szCs w:val="22"/>
        </w:rPr>
        <w:t xml:space="preserve">Open the candidate’s money with the rupee button on his Mobilisation row. The bridge carries his name, passport, trade and client across; nothing is retyped.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sz w:val="22"/>
          <w:szCs w:val="22"/>
        </w:rPr>
        <w:t xml:space="preserve">Enter the service charge once. It becomes the master figure for his balance everywhere.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sz w:val="22"/>
          <w:szCs w:val="22"/>
        </w:rPr>
        <w:t xml:space="preserve">Record every amount the day it is received: amount, mode (Cash, Online, Routed), reference for online, and attach the receipt or slip. Cash receipts are attached too; audits ask.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sz w:val="22"/>
          <w:szCs w:val="22"/>
        </w:rPr>
        <w:t xml:space="preserve">For a payment taken at record creation, use the First Collection section of the same form; one save books the record and the money together.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sz w:val="22"/>
          <w:szCs w:val="22"/>
        </w:rPr>
        <w:t xml:space="preserve">Watch the balance walk back to the deployment row by itself; the gold rupee button and the Departure Dues card update from real receipts.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sz w:val="22"/>
          <w:szCs w:val="22"/>
        </w:rPr>
        <w:t xml:space="preserve">Before any flight, clear or consciously note the balance at the departure gate.</w:t>
      </w:r>
    </w:p>
    <w:p>
      <w:pPr>
        <w:spacing w:after="80" w:before="160"/>
      </w:pPr>
      <w:r>
        <w:rPr>
          <w:b/>
          <w:bCs/>
          <w:color w:val="8A6410"/>
          <w:sz w:val="23"/>
          <w:szCs w:val="23"/>
        </w:rPr>
        <w:t xml:space="preserve">Compulsory fields and gates (system-enforced)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sz w:val="22"/>
          <w:szCs w:val="22"/>
        </w:rPr>
        <w:t xml:space="preserve">A payment record cannot exist without candidate, client and service charge.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sz w:val="22"/>
          <w:szCs w:val="22"/>
        </w:rPr>
        <w:t xml:space="preserve">Every instalment carries mode and date; online payments carry a reference.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sz w:val="22"/>
          <w:szCs w:val="22"/>
        </w:rPr>
        <w:t xml:space="preserve">The Deployment sheet’s collected figure is written only by the system, never by hand.</w:t>
      </w:r>
    </w:p>
    <w:p>
      <w:pPr>
        <w:spacing w:after="80" w:before="160"/>
      </w:pPr>
      <w:r>
        <w:rPr>
          <w:b/>
          <w:bCs/>
          <w:color w:val="8A6410"/>
          <w:sz w:val="23"/>
          <w:szCs w:val="23"/>
        </w:rPr>
        <w:t xml:space="preserve">Verification - the screen that proves compliance</w:t>
      </w:r>
    </w:p>
    <w:p>
      <w:pPr>
        <w:spacing w:after="110"/>
      </w:pPr>
      <w:r>
        <w:rPr>
          <w:color w:val="222222"/>
          <w:sz w:val="22"/>
          <w:szCs w:val="22"/>
        </w:rPr>
        <w:t xml:space="preserve">Payments: the candidate’s row shows Paid, Balance and Status with every slip in the audit vault. Audit export reproduces the classic sheet from live data.</w:t>
      </w:r>
    </w:p>
    <w:p>
      <w:pPr>
        <w:spacing w:after="80" w:before="160"/>
      </w:pPr>
      <w:r>
        <w:rPr>
          <w:b/>
          <w:bCs/>
          <w:color w:val="8A6410"/>
          <w:sz w:val="23"/>
          <w:szCs w:val="23"/>
        </w:rPr>
        <w:t xml:space="preserve">Escalation</w:t>
      </w:r>
    </w:p>
    <w:p>
      <w:pPr>
        <w:spacing w:after="110"/>
      </w:pPr>
      <w:r>
        <w:rPr>
          <w:color w:val="222222"/>
          <w:sz w:val="22"/>
          <w:szCs w:val="22"/>
        </w:rPr>
        <w:t xml:space="preserve">Any candidate who flew with dues and no noted intention goes to management the same day via the Departure Dues card.</w:t>
      </w:r>
    </w:p>
    <w:p>
      <w:pPr>
        <w:pStyle w:val="Heading1"/>
        <w:pageBreakBefore/>
        <w:spacing w:after="60"/>
      </w:pPr>
      <w:r>
        <w:rPr>
          <w:b/>
          <w:bCs/>
          <w:color w:val="0B2540"/>
        </w:rPr>
        <w:t xml:space="preserve">SOP 04 - Interviews and Selection Drives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00"/>
        <w:gridCol w:w="7660"/>
      </w:tblGrid>
      <w:tr>
        <w:tc>
          <w:tcPr>
            <w:tcW w:type="dxa" w:w="1700"/>
            <w:shd w:fill="F4EFE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0B2540"/>
                <w:sz w:val="20"/>
                <w:szCs w:val="20"/>
              </w:rPr>
              <w:t xml:space="preserve">Purpose</w:t>
            </w:r>
          </w:p>
        </w:tc>
        <w:tc>
          <w:tcPr>
            <w:tcW w:type="dxa" w:w="766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1"/>
                <w:szCs w:val="21"/>
              </w:rPr>
              <w:t xml:space="preserve">Every interview, online or offline, is on one calendar before it happens and recorded after it happens.</w:t>
            </w:r>
          </w:p>
        </w:tc>
      </w:tr>
      <w:tr>
        <w:tc>
          <w:tcPr>
            <w:tcW w:type="dxa" w:w="1700"/>
            <w:shd w:fill="F4EFE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0B2540"/>
                <w:sz w:val="20"/>
                <w:szCs w:val="20"/>
              </w:rPr>
              <w:t xml:space="preserve">Process owner</w:t>
            </w:r>
          </w:p>
        </w:tc>
        <w:tc>
          <w:tcPr>
            <w:tcW w:type="dxa" w:w="766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1"/>
                <w:szCs w:val="21"/>
              </w:rPr>
              <w:t xml:space="preserve">The recruiter running the drive; Command shows the office-wide picture.</w:t>
            </w:r>
          </w:p>
        </w:tc>
      </w:tr>
      <w:tr>
        <w:tc>
          <w:tcPr>
            <w:tcW w:type="dxa" w:w="1700"/>
            <w:shd w:fill="F4EFE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0B2540"/>
                <w:sz w:val="20"/>
                <w:szCs w:val="20"/>
              </w:rPr>
              <w:t xml:space="preserve">Trigger</w:t>
            </w:r>
          </w:p>
        </w:tc>
        <w:tc>
          <w:tcPr>
            <w:tcW w:type="dxa" w:w="766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1"/>
                <w:szCs w:val="21"/>
              </w:rPr>
              <w:t xml:space="preserve">A client agrees to interview, or an offline drive is planned in any city.</w:t>
            </w:r>
          </w:p>
        </w:tc>
      </w:tr>
    </w:tbl>
    <w:p>
      <w:pPr>
        <w:spacing w:after="80" w:before="200"/>
      </w:pPr>
      <w:r>
        <w:rPr>
          <w:b/>
          <w:bCs/>
          <w:color w:val="8A6410"/>
          <w:sz w:val="23"/>
          <w:szCs w:val="23"/>
        </w:rPr>
        <w:t xml:space="preserve">Procedure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sz w:val="22"/>
          <w:szCs w:val="22"/>
        </w:rPr>
        <w:t xml:space="preserve">Set the interview date and location on each candidate’s row the moment slots are fixed; the Interviews board and Command calendar build themselves from these fields.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sz w:val="22"/>
          <w:szCs w:val="22"/>
        </w:rPr>
        <w:t xml:space="preserve">For offline drives, open Command and add the schedule: paste the message or upload the Excel, let the AI read dates, client, venue and trades, correct anything, approve. The drive appears for the whole office.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sz w:val="22"/>
          <w:szCs w:val="22"/>
        </w:rPr>
        <w:t xml:space="preserve">Print the blank Interview Assessment Form from the Forms Library for the panel.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sz w:val="22"/>
          <w:szCs w:val="22"/>
        </w:rPr>
        <w:t xml:space="preserve">Enter results within 24 hours of the drive: Selected, Rejected, Stand-by. Stand-by is recorded as HOLD, not left blank.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sz w:val="22"/>
          <w:szCs w:val="22"/>
        </w:rPr>
        <w:t xml:space="preserve">Move the Selected into Mobilisation the same day under a fresh drive label.</w:t>
      </w:r>
    </w:p>
    <w:p>
      <w:pPr>
        <w:spacing w:after="80" w:before="160"/>
      </w:pPr>
      <w:r>
        <w:rPr>
          <w:b/>
          <w:bCs/>
          <w:color w:val="8A6410"/>
          <w:sz w:val="23"/>
          <w:szCs w:val="23"/>
        </w:rPr>
        <w:t xml:space="preserve">Compulsory fields and gates (system-enforced)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sz w:val="22"/>
          <w:szCs w:val="22"/>
        </w:rPr>
        <w:t xml:space="preserve">An interview without a date and location on the row does not exist for the calendar.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sz w:val="22"/>
          <w:szCs w:val="22"/>
        </w:rPr>
        <w:t xml:space="preserve">AI-read schedules are saved only after human approval; the machine proposes, the recruiter confirms.</w:t>
      </w:r>
    </w:p>
    <w:p>
      <w:pPr>
        <w:spacing w:after="80" w:before="160"/>
      </w:pPr>
      <w:r>
        <w:rPr>
          <w:b/>
          <w:bCs/>
          <w:color w:val="8A6410"/>
          <w:sz w:val="23"/>
          <w:szCs w:val="23"/>
        </w:rPr>
        <w:t xml:space="preserve">Verification - the screen that proves compliance</w:t>
      </w:r>
    </w:p>
    <w:p>
      <w:pPr>
        <w:spacing w:after="110"/>
      </w:pPr>
      <w:r>
        <w:rPr>
          <w:color w:val="222222"/>
          <w:sz w:val="22"/>
          <w:szCs w:val="22"/>
        </w:rPr>
        <w:t xml:space="preserve">Command, Interviews section: done this month, upcoming days with offline pills and online counts. An empty calendar during an active drive is itself the finding.</w:t>
      </w:r>
    </w:p>
    <w:p>
      <w:pPr>
        <w:spacing w:after="80" w:before="160"/>
      </w:pPr>
      <w:r>
        <w:rPr>
          <w:b/>
          <w:bCs/>
          <w:color w:val="8A6410"/>
          <w:sz w:val="23"/>
          <w:szCs w:val="23"/>
        </w:rPr>
        <w:t xml:space="preserve">Escalation</w:t>
      </w:r>
    </w:p>
    <w:p>
      <w:pPr>
        <w:spacing w:after="110"/>
      </w:pPr>
      <w:r>
        <w:rPr>
          <w:color w:val="222222"/>
          <w:sz w:val="22"/>
          <w:szCs w:val="22"/>
        </w:rPr>
        <w:t xml:space="preserve">Results not entered within 24 hours go to the Operations Head with the drive named.</w:t>
      </w:r>
    </w:p>
    <w:p>
      <w:pPr>
        <w:pStyle w:val="Heading1"/>
        <w:pageBreakBefore/>
        <w:spacing w:after="60"/>
      </w:pPr>
      <w:r>
        <w:rPr>
          <w:b/>
          <w:bCs/>
          <w:color w:val="0B2540"/>
        </w:rPr>
        <w:t xml:space="preserve">SOP 05 - Client Onboarding and Ownership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00"/>
        <w:gridCol w:w="7660"/>
      </w:tblGrid>
      <w:tr>
        <w:tc>
          <w:tcPr>
            <w:tcW w:type="dxa" w:w="1700"/>
            <w:shd w:fill="F4EFE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0B2540"/>
                <w:sz w:val="20"/>
                <w:szCs w:val="20"/>
              </w:rPr>
              <w:t xml:space="preserve">Purpose</w:t>
            </w:r>
          </w:p>
        </w:tc>
        <w:tc>
          <w:tcPr>
            <w:tcW w:type="dxa" w:w="766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1"/>
                <w:szCs w:val="21"/>
              </w:rPr>
              <w:t xml:space="preserve">Every client has one accountable recruiter, one clean name, and one agreed commercial record from day one.</w:t>
            </w:r>
          </w:p>
        </w:tc>
      </w:tr>
      <w:tr>
        <w:tc>
          <w:tcPr>
            <w:tcW w:type="dxa" w:w="1700"/>
            <w:shd w:fill="F4EFE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0B2540"/>
                <w:sz w:val="20"/>
                <w:szCs w:val="20"/>
              </w:rPr>
              <w:t xml:space="preserve">Process owner</w:t>
            </w:r>
          </w:p>
        </w:tc>
        <w:tc>
          <w:tcPr>
            <w:tcW w:type="dxa" w:w="766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1"/>
                <w:szCs w:val="21"/>
              </w:rPr>
              <w:t xml:space="preserve">COO assigns ownership; the owning recruiter maintains the card.</w:t>
            </w:r>
          </w:p>
        </w:tc>
      </w:tr>
      <w:tr>
        <w:tc>
          <w:tcPr>
            <w:tcW w:type="dxa" w:w="1700"/>
            <w:shd w:fill="F4EFE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0B2540"/>
                <w:sz w:val="20"/>
                <w:szCs w:val="20"/>
              </w:rPr>
              <w:t xml:space="preserve">Trigger</w:t>
            </w:r>
          </w:p>
        </w:tc>
        <w:tc>
          <w:tcPr>
            <w:tcW w:type="dxa" w:w="766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1"/>
                <w:szCs w:val="21"/>
              </w:rPr>
              <w:t xml:space="preserve">A new client signs, or an existing client is found without an owner.</w:t>
            </w:r>
          </w:p>
        </w:tc>
      </w:tr>
    </w:tbl>
    <w:p>
      <w:pPr>
        <w:spacing w:after="80" w:before="200"/>
      </w:pPr>
      <w:r>
        <w:rPr>
          <w:b/>
          <w:bCs/>
          <w:color w:val="8A6410"/>
          <w:sz w:val="23"/>
          <w:szCs w:val="23"/>
        </w:rPr>
        <w:t xml:space="preserve">Procedure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sz w:val="22"/>
          <w:szCs w:val="22"/>
        </w:rPr>
        <w:t xml:space="preserve">Create the client with the New Client dialog; the name goes to capitals at the door and the destination country is chosen from the list, never typed free.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sz w:val="22"/>
          <w:szCs w:val="22"/>
        </w:rPr>
        <w:t xml:space="preserve">Assign the owner immediately: the card carries a red NO OWNER chip until a recruiter’s name is on it, and the Recruiter directory lists every unowned client until the list is empty.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sz w:val="22"/>
          <w:szCs w:val="22"/>
        </w:rPr>
        <w:t xml:space="preserve">File the signed agreement in the Agreements Vault under the client’s exact name, with sign date and expiry; the AI reads the dates from the scan and the vault warns at 60 days before lapse.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sz w:val="22"/>
          <w:szCs w:val="22"/>
        </w:rPr>
        <w:t xml:space="preserve">Record the agreed fee and currency on the client card; select the client’s Excel format so every pack downloads in their layout.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sz w:val="22"/>
          <w:szCs w:val="22"/>
        </w:rPr>
        <w:t xml:space="preserve">One client, one card: twins like a name with and without a suffix are merged by Rename, never worked in parallel.</w:t>
      </w:r>
    </w:p>
    <w:p>
      <w:pPr>
        <w:spacing w:after="80" w:before="160"/>
      </w:pPr>
      <w:r>
        <w:rPr>
          <w:b/>
          <w:bCs/>
          <w:color w:val="8A6410"/>
          <w:sz w:val="23"/>
          <w:szCs w:val="23"/>
        </w:rPr>
        <w:t xml:space="preserve">Compulsory fields and gates (system-enforced)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sz w:val="22"/>
          <w:szCs w:val="22"/>
        </w:rPr>
        <w:t xml:space="preserve">A client cannot silently exist without an owner; the red chip and the directory panel do not go away on their own.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sz w:val="22"/>
          <w:szCs w:val="22"/>
        </w:rPr>
        <w:t xml:space="preserve">Agreements without an expiry date stand out in the vault as NO EXPIRY.</w:t>
      </w:r>
    </w:p>
    <w:p>
      <w:pPr>
        <w:spacing w:after="80" w:before="160"/>
      </w:pPr>
      <w:r>
        <w:rPr>
          <w:b/>
          <w:bCs/>
          <w:color w:val="8A6410"/>
          <w:sz w:val="23"/>
          <w:szCs w:val="23"/>
        </w:rPr>
        <w:t xml:space="preserve">Verification - the screen that proves compliance</w:t>
      </w:r>
    </w:p>
    <w:p>
      <w:pPr>
        <w:spacing w:after="110"/>
      </w:pPr>
      <w:r>
        <w:rPr>
          <w:color w:val="222222"/>
          <w:sz w:val="22"/>
          <w:szCs w:val="22"/>
        </w:rPr>
        <w:t xml:space="preserve">Mobilisation Dashboard: every card shows OWNER in gold. Recruiter directory shows the green line: Every client has an owner.</w:t>
      </w:r>
    </w:p>
    <w:p>
      <w:pPr>
        <w:spacing w:after="80" w:before="160"/>
      </w:pPr>
      <w:r>
        <w:rPr>
          <w:b/>
          <w:bCs/>
          <w:color w:val="8A6410"/>
          <w:sz w:val="23"/>
          <w:szCs w:val="23"/>
        </w:rPr>
        <w:t xml:space="preserve">Escalation</w:t>
      </w:r>
    </w:p>
    <w:p>
      <w:pPr>
        <w:spacing w:after="110"/>
      </w:pPr>
      <w:r>
        <w:rPr>
          <w:color w:val="222222"/>
          <w:sz w:val="22"/>
          <w:szCs w:val="22"/>
        </w:rPr>
        <w:t xml:space="preserve">Unowned clients are read out in the Saturday review until claimed.</w:t>
      </w:r>
    </w:p>
    <w:p>
      <w:pPr>
        <w:pStyle w:val="Heading1"/>
        <w:pageBreakBefore/>
        <w:spacing w:after="60"/>
      </w:pPr>
      <w:r>
        <w:rPr>
          <w:b/>
          <w:bCs/>
          <w:color w:val="0B2540"/>
        </w:rPr>
        <w:t xml:space="preserve">SOP 06 - Daily Reporting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00"/>
        <w:gridCol w:w="7660"/>
      </w:tblGrid>
      <w:tr>
        <w:tc>
          <w:tcPr>
            <w:tcW w:type="dxa" w:w="1700"/>
            <w:shd w:fill="F4EFE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0B2540"/>
                <w:sz w:val="20"/>
                <w:szCs w:val="20"/>
              </w:rPr>
              <w:t xml:space="preserve">Purpose</w:t>
            </w:r>
          </w:p>
        </w:tc>
        <w:tc>
          <w:tcPr>
            <w:tcW w:type="dxa" w:w="766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1"/>
                <w:szCs w:val="21"/>
              </w:rPr>
              <w:t xml:space="preserve">Every team member accounts for every working day in two minutes; management reads gaps, not excuses.</w:t>
            </w:r>
          </w:p>
        </w:tc>
      </w:tr>
      <w:tr>
        <w:tc>
          <w:tcPr>
            <w:tcW w:type="dxa" w:w="1700"/>
            <w:shd w:fill="F4EFE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0B2540"/>
                <w:sz w:val="20"/>
                <w:szCs w:val="20"/>
              </w:rPr>
              <w:t xml:space="preserve">Process owner</w:t>
            </w:r>
          </w:p>
        </w:tc>
        <w:tc>
          <w:tcPr>
            <w:tcW w:type="dxa" w:w="766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1"/>
                <w:szCs w:val="21"/>
              </w:rPr>
              <w:t xml:space="preserve">Every staff member for their own report; Rafiq Ji and the MD read the review.</w:t>
            </w:r>
          </w:p>
        </w:tc>
      </w:tr>
      <w:tr>
        <w:tc>
          <w:tcPr>
            <w:tcW w:type="dxa" w:w="1700"/>
            <w:shd w:fill="F4EFE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0B2540"/>
                <w:sz w:val="20"/>
                <w:szCs w:val="20"/>
              </w:rPr>
              <w:t xml:space="preserve">Trigger</w:t>
            </w:r>
          </w:p>
        </w:tc>
        <w:tc>
          <w:tcPr>
            <w:tcW w:type="dxa" w:w="766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1"/>
                <w:szCs w:val="21"/>
              </w:rPr>
              <w:t xml:space="preserve">End of every working day.</w:t>
            </w:r>
          </w:p>
        </w:tc>
      </w:tr>
    </w:tbl>
    <w:p>
      <w:pPr>
        <w:spacing w:after="80" w:before="200"/>
      </w:pPr>
      <w:r>
        <w:rPr>
          <w:b/>
          <w:bCs/>
          <w:color w:val="8A6410"/>
          <w:sz w:val="23"/>
          <w:szCs w:val="23"/>
        </w:rPr>
        <w:t xml:space="preserve">Procedure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sz w:val="22"/>
          <w:szCs w:val="22"/>
        </w:rPr>
        <w:t xml:space="preserve">Press Count My Day; CVs, updates, payments and calls are pulled from the trackers automatically. You write the story, not the arithmetic.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sz w:val="22"/>
          <w:szCs w:val="22"/>
        </w:rPr>
        <w:t xml:space="preserve">Fill Work Done, Blockers, and Tomorrow’s Plan in plain words. Name who can unblock you.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sz w:val="22"/>
          <w:szCs w:val="22"/>
        </w:rPr>
        <w:t xml:space="preserve">Choose your department and your Reports To once; the system remembers both.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sz w:val="22"/>
          <w:szCs w:val="22"/>
        </w:rPr>
        <w:t xml:space="preserve">Submit before leaving. The evening banner exists because Rafiq Ji and the MD see the gap list every morning.</w:t>
      </w:r>
    </w:p>
    <w:p>
      <w:pPr>
        <w:spacing w:after="80" w:before="160"/>
      </w:pPr>
      <w:r>
        <w:rPr>
          <w:b/>
          <w:bCs/>
          <w:color w:val="8A6410"/>
          <w:sz w:val="23"/>
          <w:szCs w:val="23"/>
        </w:rPr>
        <w:t xml:space="preserve">Compulsory fields and gates (system-enforced)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sz w:val="22"/>
          <w:szCs w:val="22"/>
        </w:rPr>
        <w:t xml:space="preserve">Reports To is compulsory; a report does not submit without naming a manager.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sz w:val="22"/>
          <w:szCs w:val="22"/>
        </w:rPr>
        <w:t xml:space="preserve">The numbers section is machine-counted and not editable by hand.</w:t>
      </w:r>
    </w:p>
    <w:p>
      <w:pPr>
        <w:spacing w:after="80" w:before="160"/>
      </w:pPr>
      <w:r>
        <w:rPr>
          <w:b/>
          <w:bCs/>
          <w:color w:val="8A6410"/>
          <w:sz w:val="23"/>
          <w:szCs w:val="23"/>
        </w:rPr>
        <w:t xml:space="preserve">Verification - the screen that proves compliance</w:t>
      </w:r>
    </w:p>
    <w:p>
      <w:pPr>
        <w:spacing w:after="110"/>
      </w:pPr>
      <w:r>
        <w:rPr>
          <w:color w:val="222222"/>
          <w:sz w:val="22"/>
          <w:szCs w:val="22"/>
        </w:rPr>
        <w:t xml:space="preserve">Daily Reports Team Review: everyone’s card with the manager chip; the missing-report gap list is the morning’s first screen.</w:t>
      </w:r>
    </w:p>
    <w:p>
      <w:pPr>
        <w:spacing w:after="80" w:before="160"/>
      </w:pPr>
      <w:r>
        <w:rPr>
          <w:b/>
          <w:bCs/>
          <w:color w:val="8A6410"/>
          <w:sz w:val="23"/>
          <w:szCs w:val="23"/>
        </w:rPr>
        <w:t xml:space="preserve">Escalation</w:t>
      </w:r>
    </w:p>
    <w:p>
      <w:pPr>
        <w:spacing w:after="110"/>
      </w:pPr>
      <w:r>
        <w:rPr>
          <w:color w:val="222222"/>
          <w:sz w:val="22"/>
          <w:szCs w:val="22"/>
        </w:rPr>
        <w:t xml:space="preserve">Two missed reports in a week go to the named manager; repeated gaps go to the MD with the pattern shown.</w:t>
      </w:r>
    </w:p>
    <w:p>
      <w:pPr>
        <w:pStyle w:val="Heading1"/>
        <w:pageBreakBefore/>
        <w:spacing w:after="60"/>
      </w:pPr>
      <w:r>
        <w:rPr>
          <w:b/>
          <w:bCs/>
          <w:color w:val="0B2540"/>
        </w:rPr>
        <w:t xml:space="preserve">SOP 07 - Data Discipline and Excel Traffic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00"/>
        <w:gridCol w:w="7660"/>
      </w:tblGrid>
      <w:tr>
        <w:tc>
          <w:tcPr>
            <w:tcW w:type="dxa" w:w="1700"/>
            <w:shd w:fill="F4EFE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0B2540"/>
                <w:sz w:val="20"/>
                <w:szCs w:val="20"/>
              </w:rPr>
              <w:t xml:space="preserve">Purpose</w:t>
            </w:r>
          </w:p>
        </w:tc>
        <w:tc>
          <w:tcPr>
            <w:tcW w:type="dxa" w:w="766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1"/>
                <w:szCs w:val="21"/>
              </w:rPr>
              <w:t xml:space="preserve">Excel remains a doorway and a delivery van, never the warehouse. The tracker is the single truth.</w:t>
            </w:r>
          </w:p>
        </w:tc>
      </w:tr>
      <w:tr>
        <w:tc>
          <w:tcPr>
            <w:tcW w:type="dxa" w:w="1700"/>
            <w:shd w:fill="F4EFE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0B2540"/>
                <w:sz w:val="20"/>
                <w:szCs w:val="20"/>
              </w:rPr>
              <w:t xml:space="preserve">Process owner</w:t>
            </w:r>
          </w:p>
        </w:tc>
        <w:tc>
          <w:tcPr>
            <w:tcW w:type="dxa" w:w="766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1"/>
                <w:szCs w:val="21"/>
              </w:rPr>
              <w:t xml:space="preserve">Everyone who imports or exports; Operations Head audits.</w:t>
            </w:r>
          </w:p>
        </w:tc>
      </w:tr>
      <w:tr>
        <w:tc>
          <w:tcPr>
            <w:tcW w:type="dxa" w:w="1700"/>
            <w:shd w:fill="F4EFE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0B2540"/>
                <w:sz w:val="20"/>
                <w:szCs w:val="20"/>
              </w:rPr>
              <w:t xml:space="preserve">Trigger</w:t>
            </w:r>
          </w:p>
        </w:tc>
        <w:tc>
          <w:tcPr>
            <w:tcW w:type="dxa" w:w="766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1"/>
                <w:szCs w:val="21"/>
              </w:rPr>
              <w:t xml:space="preserve">Any Excel arrives from a client or agent, or any pack leaves for one.</w:t>
            </w:r>
          </w:p>
        </w:tc>
      </w:tr>
    </w:tbl>
    <w:p>
      <w:pPr>
        <w:spacing w:after="80" w:before="200"/>
      </w:pPr>
      <w:r>
        <w:rPr>
          <w:b/>
          <w:bCs/>
          <w:color w:val="8A6410"/>
          <w:sz w:val="23"/>
          <w:szCs w:val="23"/>
        </w:rPr>
        <w:t xml:space="preserve">Procedure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sz w:val="22"/>
          <w:szCs w:val="22"/>
        </w:rPr>
        <w:t xml:space="preserve">Import client sheets through Upload Excel; the system reads every worksheet in the file, counts each passport once, and announces the per-sheet tally before you press Import.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sz w:val="22"/>
          <w:szCs w:val="22"/>
        </w:rPr>
        <w:t xml:space="preserve">Answer the import’s questions honestly: confirm the client, name the drive, resolve odd trades once (the dictionary remembers), assign an owner to ownerless rows.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sz w:val="22"/>
          <w:szCs w:val="22"/>
        </w:rPr>
        <w:t xml:space="preserve">Never maintain a parallel Excel of live candidates. Downloads are for sending, not for editing; the next download supersedes them.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sz w:val="22"/>
          <w:szCs w:val="22"/>
        </w:rPr>
        <w:t xml:space="preserve">Deliver to clients only through Download Excel (client) in their chosen format; deliver to management through the boss/ops export.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sz w:val="22"/>
          <w:szCs w:val="22"/>
        </w:rPr>
        <w:t xml:space="preserve">If the server refuses rows, the red pill holds them safely; run the named cure and retry from the pill. Nothing is retyped and nothing is lost.</w:t>
      </w:r>
    </w:p>
    <w:p>
      <w:pPr>
        <w:spacing w:after="80" w:before="160"/>
      </w:pPr>
      <w:r>
        <w:rPr>
          <w:b/>
          <w:bCs/>
          <w:color w:val="8A6410"/>
          <w:sz w:val="23"/>
          <w:szCs w:val="23"/>
        </w:rPr>
        <w:t xml:space="preserve">Compulsory fields and gates (system-enforced)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sz w:val="22"/>
          <w:szCs w:val="22"/>
        </w:rPr>
        <w:t xml:space="preserve">Same passport, same client: one row; the import refuses silent duplicates and asks whose truth wins.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sz w:val="22"/>
          <w:szCs w:val="22"/>
        </w:rPr>
        <w:t xml:space="preserve">Impossible dates heal themselves and announce the count; two-digit-year bugs from Excel cannot survive the door.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sz w:val="22"/>
          <w:szCs w:val="22"/>
        </w:rPr>
        <w:t xml:space="preserve">Every server write is verified; unconfirmed rows are quarantined visibly, never dropped.</w:t>
      </w:r>
    </w:p>
    <w:p>
      <w:pPr>
        <w:spacing w:after="80" w:before="160"/>
      </w:pPr>
      <w:r>
        <w:rPr>
          <w:b/>
          <w:bCs/>
          <w:color w:val="8A6410"/>
          <w:sz w:val="23"/>
          <w:szCs w:val="23"/>
        </w:rPr>
        <w:t xml:space="preserve">Verification - the screen that proves compliance</w:t>
      </w:r>
    </w:p>
    <w:p>
      <w:pPr>
        <w:spacing w:after="110"/>
      </w:pPr>
      <w:r>
        <w:rPr>
          <w:color w:val="222222"/>
          <w:sz w:val="22"/>
          <w:szCs w:val="22"/>
        </w:rPr>
        <w:t xml:space="preserve">The import summary line: rows read, sheets counted, repeats skipped, and the green banner confirming what the server accepted.</w:t>
      </w:r>
    </w:p>
    <w:p>
      <w:pPr>
        <w:spacing w:after="80" w:before="160"/>
      </w:pPr>
      <w:r>
        <w:rPr>
          <w:b/>
          <w:bCs/>
          <w:color w:val="8A6410"/>
          <w:sz w:val="23"/>
          <w:szCs w:val="23"/>
        </w:rPr>
        <w:t xml:space="preserve">Escalation</w:t>
      </w:r>
    </w:p>
    <w:p>
      <w:pPr>
        <w:spacing w:after="110"/>
      </w:pPr>
      <w:r>
        <w:rPr>
          <w:color w:val="222222"/>
          <w:sz w:val="22"/>
          <w:szCs w:val="22"/>
        </w:rPr>
        <w:t xml:space="preserve">Anyone found working a private parallel sheet answers to the Operations Head; the tracker’s row wins every dispute.</w:t>
      </w:r>
    </w:p>
    <w:p>
      <w:pPr>
        <w:pStyle w:val="Heading1"/>
        <w:pageBreakBefore/>
        <w:spacing w:after="60"/>
      </w:pPr>
      <w:r>
        <w:rPr>
          <w:b/>
          <w:bCs/>
          <w:color w:val="0B2540"/>
        </w:rPr>
        <w:t xml:space="preserve">SOP 08 - Weekly Review - the Saturday System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00"/>
        <w:gridCol w:w="7660"/>
      </w:tblGrid>
      <w:tr>
        <w:tc>
          <w:tcPr>
            <w:tcW w:type="dxa" w:w="1700"/>
            <w:shd w:fill="F4EFE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0B2540"/>
                <w:sz w:val="20"/>
                <w:szCs w:val="20"/>
              </w:rPr>
              <w:t xml:space="preserve">Purpose</w:t>
            </w:r>
          </w:p>
        </w:tc>
        <w:tc>
          <w:tcPr>
            <w:tcW w:type="dxa" w:w="766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1"/>
                <w:szCs w:val="21"/>
              </w:rPr>
              <w:t xml:space="preserve">Once a week the whole office stands in numbers before management, recruiter by recruiter, client by client.</w:t>
            </w:r>
          </w:p>
        </w:tc>
      </w:tr>
      <w:tr>
        <w:tc>
          <w:tcPr>
            <w:tcW w:type="dxa" w:w="1700"/>
            <w:shd w:fill="F4EFE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0B2540"/>
                <w:sz w:val="20"/>
                <w:szCs w:val="20"/>
              </w:rPr>
              <w:t xml:space="preserve">Process owner</w:t>
            </w:r>
          </w:p>
        </w:tc>
        <w:tc>
          <w:tcPr>
            <w:tcW w:type="dxa" w:w="766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1"/>
                <w:szCs w:val="21"/>
              </w:rPr>
              <w:t xml:space="preserve">COO runs it; MD and Operations Head read it.</w:t>
            </w:r>
          </w:p>
        </w:tc>
      </w:tr>
      <w:tr>
        <w:tc>
          <w:tcPr>
            <w:tcW w:type="dxa" w:w="1700"/>
            <w:shd w:fill="F4EFE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0B2540"/>
                <w:sz w:val="20"/>
                <w:szCs w:val="20"/>
              </w:rPr>
              <w:t xml:space="preserve">Trigger</w:t>
            </w:r>
          </w:p>
        </w:tc>
        <w:tc>
          <w:tcPr>
            <w:tcW w:type="dxa" w:w="766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1"/>
                <w:szCs w:val="21"/>
              </w:rPr>
              <w:t xml:space="preserve">Every Saturday, and the first working day of each month for the month view.</w:t>
            </w:r>
          </w:p>
        </w:tc>
      </w:tr>
    </w:tbl>
    <w:p>
      <w:pPr>
        <w:spacing w:after="80" w:before="200"/>
      </w:pPr>
      <w:r>
        <w:rPr>
          <w:b/>
          <w:bCs/>
          <w:color w:val="8A6410"/>
          <w:sz w:val="23"/>
          <w:szCs w:val="23"/>
        </w:rPr>
        <w:t xml:space="preserve">Procedure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sz w:val="22"/>
          <w:szCs w:val="22"/>
        </w:rPr>
        <w:t xml:space="preserve">Open the Weekly Boss Report in Mobilisation: the week’s movement recruiter by recruiter, flights counted by real travel dates, dues in red. The previous week sits one arrow away.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sz w:val="22"/>
          <w:szCs w:val="22"/>
        </w:rPr>
        <w:t xml:space="preserve">Open Command for the month: tap the month chip, read the day bar, the by-client and by-recruiter tables, and the totals row.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sz w:val="22"/>
          <w:szCs w:val="22"/>
        </w:rPr>
        <w:t xml:space="preserve">Tap each recruiter in Command for their drill: month scoreline, clients, open positions with shortfall in red, and the flight list.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sz w:val="22"/>
          <w:szCs w:val="22"/>
        </w:rPr>
        <w:t xml:space="preserve">Read the red lists last: Incomplete rows, Departure Dues, unowned clients, missing daily reports. Assign each red an owner and a date before the meeting ends.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sz w:val="22"/>
          <w:szCs w:val="22"/>
        </w:rPr>
        <w:t xml:space="preserve">Decisions from the review are entered into the trackers in the meeting, not remembered for Monday.</w:t>
      </w:r>
    </w:p>
    <w:p>
      <w:pPr>
        <w:spacing w:after="80" w:before="160"/>
      </w:pPr>
      <w:r>
        <w:rPr>
          <w:b/>
          <w:bCs/>
          <w:color w:val="8A6410"/>
          <w:sz w:val="23"/>
          <w:szCs w:val="23"/>
        </w:rPr>
        <w:t xml:space="preserve">Compulsory fields and gates (system-enforced)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sz w:val="22"/>
          <w:szCs w:val="22"/>
        </w:rPr>
        <w:t xml:space="preserve">The report counts only what the trackers hold; there is no side arithmetic to argue with.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sz w:val="22"/>
          <w:szCs w:val="22"/>
        </w:rPr>
        <w:t xml:space="preserve">Flights are real travel dates, not status noise; the report says so on its face.</w:t>
      </w:r>
    </w:p>
    <w:p>
      <w:pPr>
        <w:spacing w:after="80" w:before="160"/>
      </w:pPr>
      <w:r>
        <w:rPr>
          <w:b/>
          <w:bCs/>
          <w:color w:val="8A6410"/>
          <w:sz w:val="23"/>
          <w:szCs w:val="23"/>
        </w:rPr>
        <w:t xml:space="preserve">Verification - the screen that proves compliance</w:t>
      </w:r>
    </w:p>
    <w:p>
      <w:pPr>
        <w:spacing w:after="110"/>
      </w:pPr>
      <w:r>
        <w:rPr>
          <w:color w:val="222222"/>
          <w:sz w:val="22"/>
          <w:szCs w:val="22"/>
        </w:rPr>
        <w:t xml:space="preserve">The printed Weekly Boss Report and the Command month view, matching each other because they read the same truth.</w:t>
      </w:r>
    </w:p>
    <w:p>
      <w:pPr>
        <w:spacing w:after="80" w:before="160"/>
      </w:pPr>
      <w:r>
        <w:rPr>
          <w:b/>
          <w:bCs/>
          <w:color w:val="8A6410"/>
          <w:sz w:val="23"/>
          <w:szCs w:val="23"/>
        </w:rPr>
        <w:t xml:space="preserve">Escalation</w:t>
      </w:r>
    </w:p>
    <w:p>
      <w:pPr>
        <w:spacing w:after="110"/>
      </w:pPr>
      <w:r>
        <w:rPr>
          <w:color w:val="222222"/>
          <w:sz w:val="22"/>
          <w:szCs w:val="22"/>
        </w:rPr>
        <w:t xml:space="preserve">A red item surviving two consecutive Saturdays is escalated to the MD with its owner named.</w:t>
      </w:r>
    </w:p>
    <w:p>
      <w:pPr>
        <w:pStyle w:val="Heading1"/>
        <w:pageBreakBefore/>
        <w:spacing w:after="60"/>
      </w:pPr>
      <w:r>
        <w:rPr>
          <w:b/>
          <w:bCs/>
          <w:color w:val="0B2540"/>
        </w:rPr>
        <w:t xml:space="preserve">SOP 09 - Europe Recruitment - the Single Channel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00"/>
        <w:gridCol w:w="7660"/>
      </w:tblGrid>
      <w:tr>
        <w:tc>
          <w:tcPr>
            <w:tcW w:type="dxa" w:w="1700"/>
            <w:shd w:fill="F4EFE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0B2540"/>
                <w:sz w:val="20"/>
                <w:szCs w:val="20"/>
              </w:rPr>
              <w:t xml:space="preserve">Purpose</w:t>
            </w:r>
          </w:p>
        </w:tc>
        <w:tc>
          <w:tcPr>
            <w:tcW w:type="dxa" w:w="766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1"/>
                <w:szCs w:val="21"/>
              </w:rPr>
              <w:t xml:space="preserve">Every European client hears one voice from AJEETS; every lead, candidate and update flows through one coordinated desk.</w:t>
            </w:r>
          </w:p>
        </w:tc>
      </w:tr>
      <w:tr>
        <w:tc>
          <w:tcPr>
            <w:tcW w:type="dxa" w:w="1700"/>
            <w:shd w:fill="F4EFE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0B2540"/>
                <w:sz w:val="20"/>
                <w:szCs w:val="20"/>
              </w:rPr>
              <w:t xml:space="preserve">Process owner</w:t>
            </w:r>
          </w:p>
        </w:tc>
        <w:tc>
          <w:tcPr>
            <w:tcW w:type="dxa" w:w="766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1"/>
                <w:szCs w:val="21"/>
              </w:rPr>
              <w:t xml:space="preserve">Divya leads all Europe coordination and client communication; recruiters support sourcing under her channel; COO oversees.</w:t>
            </w:r>
          </w:p>
        </w:tc>
      </w:tr>
      <w:tr>
        <w:tc>
          <w:tcPr>
            <w:tcW w:type="dxa" w:w="1700"/>
            <w:shd w:fill="F4EFE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0B2540"/>
                <w:sz w:val="20"/>
                <w:szCs w:val="20"/>
              </w:rPr>
              <w:t xml:space="preserve">Trigger</w:t>
            </w:r>
          </w:p>
        </w:tc>
        <w:tc>
          <w:tcPr>
            <w:tcW w:type="dxa" w:w="766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1"/>
                <w:szCs w:val="21"/>
              </w:rPr>
              <w:t xml:space="preserve">Any Europe lead, client message or requirement - Romania, Poland, Czech Republic, Malta, Croatia, Serbia, Albania and beyond.</w:t>
            </w:r>
          </w:p>
        </w:tc>
      </w:tr>
    </w:tbl>
    <w:p>
      <w:pPr>
        <w:spacing w:after="80" w:before="200"/>
      </w:pPr>
      <w:r>
        <w:rPr>
          <w:b/>
          <w:bCs/>
          <w:color w:val="8A6410"/>
          <w:sz w:val="23"/>
          <w:szCs w:val="23"/>
        </w:rPr>
        <w:t xml:space="preserve">Procedure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sz w:val="22"/>
          <w:szCs w:val="22"/>
        </w:rPr>
        <w:t xml:space="preserve">All Europe client communication goes through Divya, the one designated voice. Recruiters never reply to a European client directly; they feed Divya and she speaks. Multiple voices to one client is the confusion this SOP ends.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sz w:val="22"/>
          <w:szCs w:val="22"/>
        </w:rPr>
        <w:t xml:space="preserve">Lead allocation: every Europe lead is logged in Sales; Divya allocates the sourcing recruiter and the requirement is created with both names on it.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sz w:val="22"/>
          <w:szCs w:val="22"/>
        </w:rPr>
        <w:t xml:space="preserve">Candidate tracking: every Europe candidate lives in Mobilisation under the client card with the drive label; permit stage, apostille status and embassy appointment date sit on the row.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sz w:val="22"/>
          <w:szCs w:val="22"/>
        </w:rPr>
        <w:t xml:space="preserve">Documentation: PCC, certificates, apostille and translations start at selection. The apostille queue is the long pole; joining it late is the classic Europe failure.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sz w:val="22"/>
          <w:szCs w:val="22"/>
        </w:rPr>
        <w:t xml:space="preserve">Interview and embassy coordination: appointment dates entered as booked; embassy days scheduled in Command; candidates briefed per the Academy Europe playbook before every appointment.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sz w:val="22"/>
          <w:szCs w:val="22"/>
        </w:rPr>
        <w:t xml:space="preserve">Reporting: the client receives one consolidated update per agreed rhythm, built from the tracker; the weekly Europe summary for management comes from the same screens.</w:t>
      </w:r>
    </w:p>
    <w:p>
      <w:pPr>
        <w:spacing w:after="80" w:before="160"/>
      </w:pPr>
      <w:r>
        <w:rPr>
          <w:b/>
          <w:bCs/>
          <w:color w:val="8A6410"/>
          <w:sz w:val="23"/>
          <w:szCs w:val="23"/>
        </w:rPr>
        <w:t xml:space="preserve">Compulsory fields and gates (system-enforced)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sz w:val="22"/>
          <w:szCs w:val="22"/>
        </w:rPr>
        <w:t xml:space="preserve">A Europe requirement without Divya and a sourcing recruiter named on it is incomplete.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sz w:val="22"/>
          <w:szCs w:val="22"/>
        </w:rPr>
        <w:t xml:space="preserve">Candidates cannot advance beyond Selected without the permit and document stage recorded.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sz w:val="22"/>
          <w:szCs w:val="22"/>
        </w:rPr>
        <w:t xml:space="preserve">Client-facing replies from anyone except the designated channel are a protocol violation.</w:t>
      </w:r>
    </w:p>
    <w:p>
      <w:pPr>
        <w:spacing w:after="80" w:before="160"/>
      </w:pPr>
      <w:r>
        <w:rPr>
          <w:b/>
          <w:bCs/>
          <w:color w:val="8A6410"/>
          <w:sz w:val="23"/>
          <w:szCs w:val="23"/>
        </w:rPr>
        <w:t xml:space="preserve">Verification - the screen that proves compliance</w:t>
      </w:r>
    </w:p>
    <w:p>
      <w:pPr>
        <w:spacing w:after="110"/>
      </w:pPr>
      <w:r>
        <w:rPr>
          <w:color w:val="222222"/>
          <w:sz w:val="22"/>
          <w:szCs w:val="22"/>
        </w:rPr>
        <w:t xml:space="preserve">The client card shows the coordinator, the drive label and every candidate’s stage; Command shows the embassy days; the client hears one voice.</w:t>
      </w:r>
    </w:p>
    <w:p>
      <w:pPr>
        <w:spacing w:after="80" w:before="160"/>
      </w:pPr>
      <w:r>
        <w:rPr>
          <w:b/>
          <w:bCs/>
          <w:color w:val="8A6410"/>
          <w:sz w:val="23"/>
          <w:szCs w:val="23"/>
        </w:rPr>
        <w:t xml:space="preserve">Escalation</w:t>
      </w:r>
    </w:p>
    <w:p>
      <w:pPr>
        <w:spacing w:after="110"/>
      </w:pPr>
      <w:r>
        <w:rPr>
          <w:color w:val="222222"/>
          <w:sz w:val="22"/>
          <w:szCs w:val="22"/>
        </w:rPr>
        <w:t xml:space="preserve">Any parallel client communication, or an apostille stalled beyond ten days, goes to the COO with names.</w:t>
      </w:r>
    </w:p>
    <w:p>
      <w:pPr>
        <w:pStyle w:val="Heading1"/>
        <w:pageBreakBefore/>
        <w:spacing w:after="60"/>
      </w:pPr>
      <w:r>
        <w:rPr>
          <w:b/>
          <w:bCs/>
          <w:color w:val="0B2540"/>
        </w:rPr>
        <w:t xml:space="preserve">SOP 10 - Gulf White-Collar Recruitment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00"/>
        <w:gridCol w:w="7660"/>
      </w:tblGrid>
      <w:tr>
        <w:tc>
          <w:tcPr>
            <w:tcW w:type="dxa" w:w="1700"/>
            <w:shd w:fill="F4EFE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0B2540"/>
                <w:sz w:val="20"/>
                <w:szCs w:val="20"/>
              </w:rPr>
              <w:t xml:space="preserve">Purpose</w:t>
            </w:r>
          </w:p>
        </w:tc>
        <w:tc>
          <w:tcPr>
            <w:tcW w:type="dxa" w:w="766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1"/>
                <w:szCs w:val="21"/>
              </w:rPr>
              <w:t xml:space="preserve">Engineers, supervisors, accountants and managers for the Gulf: a defined workflow from requirement to deployment, with an owner and a clock on every stage.</w:t>
            </w:r>
          </w:p>
        </w:tc>
      </w:tr>
      <w:tr>
        <w:tc>
          <w:tcPr>
            <w:tcW w:type="dxa" w:w="1700"/>
            <w:shd w:fill="F4EFE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0B2540"/>
                <w:sz w:val="20"/>
                <w:szCs w:val="20"/>
              </w:rPr>
              <w:t xml:space="preserve">Process owner</w:t>
            </w:r>
          </w:p>
        </w:tc>
        <w:tc>
          <w:tcPr>
            <w:tcW w:type="dxa" w:w="766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1"/>
                <w:szCs w:val="21"/>
              </w:rPr>
              <w:t xml:space="preserve">The assigned recruiter owns the position end to end; Operations Head tracks the clocks; COO owns client escalation.</w:t>
            </w:r>
          </w:p>
        </w:tc>
      </w:tr>
      <w:tr>
        <w:tc>
          <w:tcPr>
            <w:tcW w:type="dxa" w:w="1700"/>
            <w:shd w:fill="F4EFE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0B2540"/>
                <w:sz w:val="20"/>
                <w:szCs w:val="20"/>
              </w:rPr>
              <w:t xml:space="preserve">Trigger</w:t>
            </w:r>
          </w:p>
        </w:tc>
        <w:tc>
          <w:tcPr>
            <w:tcW w:type="dxa" w:w="766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1"/>
                <w:szCs w:val="21"/>
              </w:rPr>
              <w:t xml:space="preserve">A white-collar requirement arrives from any Gulf client.</w:t>
            </w:r>
          </w:p>
        </w:tc>
      </w:tr>
    </w:tbl>
    <w:p>
      <w:pPr>
        <w:spacing w:after="80" w:before="200"/>
      </w:pPr>
      <w:r>
        <w:rPr>
          <w:b/>
          <w:bCs/>
          <w:color w:val="8A6410"/>
          <w:sz w:val="23"/>
          <w:szCs w:val="23"/>
        </w:rPr>
        <w:t xml:space="preserve">Procedure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sz w:val="22"/>
          <w:szCs w:val="22"/>
        </w:rPr>
        <w:t xml:space="preserve">Requirement captured the same day: position, seniority, salary band, location, client interviewer, and the owning recruiter named.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sz w:val="22"/>
          <w:szCs w:val="22"/>
        </w:rPr>
        <w:t xml:space="preserve">Sourcing within 72 hours: the Database first, then portals and professional networks. Every CV through CV Studio - white-collar clients judge AJEETS by CV polish.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sz w:val="22"/>
          <w:szCs w:val="22"/>
        </w:rPr>
        <w:t xml:space="preserve">A screening call before any submission: notice period, current and expected salary, family status, licence needs - recorded with the CV.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sz w:val="22"/>
          <w:szCs w:val="22"/>
        </w:rPr>
        <w:t xml:space="preserve">Submission as a professional pack in the client’s preferred format; the CV count updates itself.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sz w:val="22"/>
          <w:szCs w:val="22"/>
        </w:rPr>
        <w:t xml:space="preserve">Interview coordination: slots agreed with the client manager, the candidate briefed, the calendar entry made. Feedback is chased within 48 hours of every interview; silence is chased, never awaited.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sz w:val="22"/>
          <w:szCs w:val="22"/>
        </w:rPr>
        <w:t xml:space="preserve">Offer management: the offer letter through the system, acceptance and notice period recorded; degree attestation and legalisation start the day of acceptance - the white-collar long pole.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sz w:val="22"/>
          <w:szCs w:val="22"/>
        </w:rPr>
        <w:t xml:space="preserve">Deployment: visa, the standard medical, ticket; joining confirmed to the client in writing, then the 30 and 90 day follow-ups.</w:t>
      </w:r>
    </w:p>
    <w:p>
      <w:pPr>
        <w:spacing w:after="80" w:before="160"/>
      </w:pPr>
      <w:r>
        <w:rPr>
          <w:b/>
          <w:bCs/>
          <w:color w:val="8A6410"/>
          <w:sz w:val="23"/>
          <w:szCs w:val="23"/>
        </w:rPr>
        <w:t xml:space="preserve">Compulsory fields and gates (system-enforced)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sz w:val="22"/>
          <w:szCs w:val="22"/>
        </w:rPr>
        <w:t xml:space="preserve">A requirement without an owner and a salary band does not count as captured.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sz w:val="22"/>
          <w:szCs w:val="22"/>
        </w:rPr>
        <w:t xml:space="preserve">No submission without a screening call recorded.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sz w:val="22"/>
          <w:szCs w:val="22"/>
        </w:rPr>
        <w:t xml:space="preserve">Feedback pending beyond 48 hours appears on the follow-up radar; an offer without recorded acceptance cannot move to mobilisation.</w:t>
      </w:r>
    </w:p>
    <w:p>
      <w:pPr>
        <w:spacing w:after="80" w:before="160"/>
      </w:pPr>
      <w:r>
        <w:rPr>
          <w:b/>
          <w:bCs/>
          <w:color w:val="8A6410"/>
          <w:sz w:val="23"/>
          <w:szCs w:val="23"/>
        </w:rPr>
        <w:t xml:space="preserve">Verification - the screen that proves compliance</w:t>
      </w:r>
    </w:p>
    <w:p>
      <w:pPr>
        <w:spacing w:after="110"/>
      </w:pPr>
      <w:r>
        <w:rPr>
          <w:color w:val="222222"/>
          <w:sz w:val="22"/>
          <w:szCs w:val="22"/>
        </w:rPr>
        <w:t xml:space="preserve">Requirements shows the position with owner, CV count and age; Mobilisation shows the professional’s document trail; the client hears proactive updates and never chases.</w:t>
      </w:r>
    </w:p>
    <w:p>
      <w:pPr>
        <w:spacing w:after="80" w:before="160"/>
      </w:pPr>
      <w:r>
        <w:rPr>
          <w:b/>
          <w:bCs/>
          <w:color w:val="8A6410"/>
          <w:sz w:val="23"/>
          <w:szCs w:val="23"/>
        </w:rPr>
        <w:t xml:space="preserve">Escalation</w:t>
      </w:r>
    </w:p>
    <w:p>
      <w:pPr>
        <w:spacing w:after="110"/>
      </w:pPr>
      <w:r>
        <w:rPr>
          <w:color w:val="222222"/>
          <w:sz w:val="22"/>
          <w:szCs w:val="22"/>
        </w:rPr>
        <w:t xml:space="preserve">A position silent for five working days goes to the Operations Head; any client-side embarrassment escalates to the COO the same day.</w:t>
      </w:r>
    </w:p>
    <w:p>
      <w:pPr>
        <w:pStyle w:val="Heading1"/>
        <w:pageBreakBefore/>
        <w:spacing w:after="60"/>
      </w:pPr>
      <w:r>
        <w:rPr>
          <w:b/>
          <w:bCs/>
          <w:color w:val="0B2540"/>
        </w:rPr>
        <w:t xml:space="preserve">SOP 11 - Offline Drive Standard - Venue and Vendor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00"/>
        <w:gridCol w:w="7660"/>
      </w:tblGrid>
      <w:tr>
        <w:tc>
          <w:tcPr>
            <w:tcW w:type="dxa" w:w="1700"/>
            <w:shd w:fill="F4EFE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0B2540"/>
                <w:sz w:val="20"/>
                <w:szCs w:val="20"/>
              </w:rPr>
              <w:t xml:space="preserve">Purpose</w:t>
            </w:r>
          </w:p>
        </w:tc>
        <w:tc>
          <w:tcPr>
            <w:tcW w:type="dxa" w:w="766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1"/>
                <w:szCs w:val="21"/>
              </w:rPr>
              <w:t xml:space="preserve">No AJEETS drive ever again embarrasses a client through a substandard venue or vendor. The drive is the company’s showroom.</w:t>
            </w:r>
          </w:p>
        </w:tc>
      </w:tr>
      <w:tr>
        <w:tc>
          <w:tcPr>
            <w:tcW w:type="dxa" w:w="1700"/>
            <w:shd w:fill="F4EFE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0B2540"/>
                <w:sz w:val="20"/>
                <w:szCs w:val="20"/>
              </w:rPr>
              <w:t xml:space="preserve">Process owner</w:t>
            </w:r>
          </w:p>
        </w:tc>
        <w:tc>
          <w:tcPr>
            <w:tcW w:type="dxa" w:w="766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1"/>
                <w:szCs w:val="21"/>
              </w:rPr>
              <w:t xml:space="preserve">The organising member owns the drive end to end and answers for it; management approves new vendors; Command carries the schedule.</w:t>
            </w:r>
          </w:p>
        </w:tc>
      </w:tr>
      <w:tr>
        <w:tc>
          <w:tcPr>
            <w:tcW w:type="dxa" w:w="1700"/>
            <w:shd w:fill="F4EFE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0B2540"/>
                <w:sz w:val="20"/>
                <w:szCs w:val="20"/>
              </w:rPr>
              <w:t xml:space="preserve">Trigger</w:t>
            </w:r>
          </w:p>
        </w:tc>
        <w:tc>
          <w:tcPr>
            <w:tcW w:type="dxa" w:w="766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1"/>
                <w:szCs w:val="21"/>
              </w:rPr>
              <w:t xml:space="preserve">Any offline interview or trade test is planned, in any city.</w:t>
            </w:r>
          </w:p>
        </w:tc>
      </w:tr>
    </w:tbl>
    <w:p>
      <w:pPr>
        <w:spacing w:after="80" w:before="200"/>
      </w:pPr>
      <w:r>
        <w:rPr>
          <w:b/>
          <w:bCs/>
          <w:color w:val="8A6410"/>
          <w:sz w:val="23"/>
          <w:szCs w:val="23"/>
        </w:rPr>
        <w:t xml:space="preserve">Procedure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sz w:val="22"/>
          <w:szCs w:val="22"/>
        </w:rPr>
        <w:t xml:space="preserve">Vendor qualification before engagement: only approved-list vendors may host or support a drive. A new vendor needs a recce in person or verified photographs and references, costs agreed in writing, and management sign-off - no exceptions, whatever the deadline.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sz w:val="22"/>
          <w:szCs w:val="22"/>
        </w:rPr>
        <w:t xml:space="preserve">Venue checklist confirmed 48 hours before: waiting space, seating, power and light, a private interview room, drinking water and washrooms, AJEETS signage, and a working backup plan.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sz w:val="22"/>
          <w:szCs w:val="22"/>
        </w:rPr>
        <w:t xml:space="preserve">The drive is entered in Command with date, city, client, trades and slots; the client receives a one-page schedule in advance.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sz w:val="22"/>
          <w:szCs w:val="22"/>
        </w:rPr>
        <w:t xml:space="preserve">The client experience is owned by name: one AJEETS coordinator receives the client, runs the candidate flow, keeps the assessment forms moving, and never leaves the client unattended.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sz w:val="22"/>
          <w:szCs w:val="22"/>
        </w:rPr>
        <w:t xml:space="preserve">Costs are approved before commitment; every vendor payment is receipted through the system.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sz w:val="22"/>
          <w:szCs w:val="22"/>
        </w:rPr>
        <w:t xml:space="preserve">The post-drive report lands within 24 hours: attended, selected, rejected, holds - entered in the tracker and summarised to the client and management. The vendor is rated; a failed vendor leaves the list.</w:t>
      </w:r>
    </w:p>
    <w:p>
      <w:pPr>
        <w:spacing w:after="80" w:before="160"/>
      </w:pPr>
      <w:r>
        <w:rPr>
          <w:b/>
          <w:bCs/>
          <w:color w:val="8A6410"/>
          <w:sz w:val="23"/>
          <w:szCs w:val="23"/>
        </w:rPr>
        <w:t xml:space="preserve">Compulsory fields and gates (system-enforced)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sz w:val="22"/>
          <w:szCs w:val="22"/>
        </w:rPr>
        <w:t xml:space="preserve">A drive without a Command entry and a named coordinator does not proceed.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sz w:val="22"/>
          <w:szCs w:val="22"/>
        </w:rPr>
        <w:t xml:space="preserve">New vendors without management sign-off cannot be engaged.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sz w:val="22"/>
          <w:szCs w:val="22"/>
        </w:rPr>
        <w:t xml:space="preserve">Results not entered within 24 hours escalate through the daily-report gap list.</w:t>
      </w:r>
    </w:p>
    <w:p>
      <w:pPr>
        <w:spacing w:after="80" w:before="160"/>
      </w:pPr>
      <w:r>
        <w:rPr>
          <w:b/>
          <w:bCs/>
          <w:color w:val="8A6410"/>
          <w:sz w:val="23"/>
          <w:szCs w:val="23"/>
        </w:rPr>
        <w:t xml:space="preserve">Verification - the screen that proves compliance</w:t>
      </w:r>
    </w:p>
    <w:p>
      <w:pPr>
        <w:spacing w:after="110"/>
      </w:pPr>
      <w:r>
        <w:rPr>
          <w:color w:val="222222"/>
          <w:sz w:val="22"/>
          <w:szCs w:val="22"/>
        </w:rPr>
        <w:t xml:space="preserve">Command shows the drive before it happens; the tracker shows the results after; the client’s experience produces a thank-you, not a complaint letter.</w:t>
      </w:r>
    </w:p>
    <w:p>
      <w:pPr>
        <w:spacing w:after="80" w:before="160"/>
      </w:pPr>
      <w:r>
        <w:rPr>
          <w:b/>
          <w:bCs/>
          <w:color w:val="8A6410"/>
          <w:sz w:val="23"/>
          <w:szCs w:val="23"/>
        </w:rPr>
        <w:t xml:space="preserve">Escalation</w:t>
      </w:r>
    </w:p>
    <w:p>
      <w:pPr>
        <w:spacing w:after="110"/>
      </w:pPr>
      <w:r>
        <w:rPr>
          <w:color w:val="222222"/>
          <w:sz w:val="22"/>
          <w:szCs w:val="22"/>
        </w:rPr>
        <w:t xml:space="preserve">Any client-facing failure at a drive is reported to the COO the same day by the organising member - self-reported first, discovered never.</w:t>
      </w:r>
    </w:p>
    <w:p>
      <w:pPr>
        <w:pStyle w:val="Heading1"/>
        <w:pageBreakBefore/>
      </w:pPr>
      <w:r>
        <w:rPr>
          <w:b/>
          <w:bCs/>
          <w:color w:val="0B2540"/>
        </w:rPr>
        <w:t xml:space="preserve">Annexure A - The Eight-Field Law (poster for every desk)</w:t>
      </w:r>
    </w:p>
    <w:p>
      <w:pPr>
        <w:spacing w:after="110"/>
      </w:pPr>
      <w:r>
        <w:rPr>
          <w:b/>
          <w:bCs/>
          <w:color w:val="222222"/>
          <w:sz w:val="22"/>
          <w:szCs w:val="22"/>
        </w:rPr>
        <w:t xml:space="preserve">For every candidate, always: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sz w:val="22"/>
          <w:szCs w:val="22"/>
        </w:rPr>
        <w:t xml:space="preserve">Name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sz w:val="22"/>
          <w:szCs w:val="22"/>
        </w:rPr>
        <w:t xml:space="preserve">Passport number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sz w:val="22"/>
          <w:szCs w:val="22"/>
        </w:rPr>
        <w:t xml:space="preserve">Trade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sz w:val="22"/>
          <w:szCs w:val="22"/>
        </w:rPr>
        <w:t xml:space="preserve">Client (the right card, checked in the blue strip)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sz w:val="22"/>
          <w:szCs w:val="22"/>
        </w:rPr>
        <w:t xml:space="preserve">Recruiter (your name on your work)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sz w:val="22"/>
          <w:szCs w:val="22"/>
        </w:rPr>
        <w:t xml:space="preserve">Current status, updated the day it changes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sz w:val="22"/>
          <w:szCs w:val="22"/>
        </w:rPr>
        <w:t xml:space="preserve">Travel date the moment he is TRAVELLED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sz w:val="22"/>
          <w:szCs w:val="22"/>
        </w:rPr>
        <w:t xml:space="preserve">Drive label on every import</w:t>
      </w:r>
    </w:p>
    <w:p>
      <w:pPr>
        <w:spacing w:after="110"/>
      </w:pPr>
      <w:r>
        <w:rPr>
          <w:i/>
          <w:iCs/>
          <w:color w:val="5C6B7A"/>
          <w:sz w:val="22"/>
          <w:szCs w:val="22"/>
        </w:rPr>
        <w:t xml:space="preserve">The system refuses the shortcuts: no date, no TRAVELLED; no recruiter, no SELECTED; missing fields burn red until filled. Fill it once, correctly, and every report in the company tells the truth without you.</w:t>
      </w:r>
    </w:p>
    <w:sectPr>
      <w:headerReference w:type="default" r:id="rId7"/>
      <w:footerReference w:type="default" r:id="rId8"/>
      <w:pgSz w:w="11906" w:h="16838" w:orient="portrait"/>
      <w:pgMar w:top="1200" w:right="1250" w:bottom="1100" w:left="12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5C6B7A"/>
        <w:sz w:val="16"/>
        <w:szCs w:val="16"/>
      </w:rPr>
      <w:t xml:space="preserve">Head Office: Mumbai  |  Regional Office: Abu Dhabi (GCC)  |  Trust in Eminence  |  Page </w:t>
    </w:r>
    <w:r>
      <w:rPr>
        <w:color w:val="5C6B7A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color w:val="5C6B7A"/>
        <w:sz w:val="16"/>
        <w:szCs w:val="16"/>
      </w:rPr>
      <w:t xml:space="preserve">AJEETS Management &amp; Manpower Consultancy - Standard Operating Procedures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80" w:hanging="24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80" w:hanging="30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2026-08-03T09:51:17.669Z</dcterms:created>
  <dcterms:modified xsi:type="dcterms:W3CDTF">2026-08-03T09:51:17.690Z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